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39.xml.htm"/>
      <w:bookmarkStart w:id="1" w:name="ksform408262026_1008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Lucie Denise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8"/>
        <w:gridCol w:w="902"/>
        <w:gridCol w:w="773"/>
        <w:gridCol w:w="599"/>
        <w:gridCol w:w="341"/>
        <w:gridCol w:w="775"/>
        <w:gridCol w:w="433"/>
        <w:gridCol w:w="834"/>
        <w:gridCol w:w="1128"/>
        <w:gridCol w:w="972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37,132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5,122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38,574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13,621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0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951"/>
      </w:tblGrid>
      <w:tr>
        <w:trPr>
          <w:tblHeader w:val="true"/>
        </w:trPr>
        <w:tc>
          <w:tcPr>
            <w:tcW w:w="120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14,557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the benefit of the reporting person,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amount reported represents shares of Issuer Class A Common Stock held by trusts for the benefit of the reporting person's children.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amount reported represents shares of Issuer Class B Common Stock held by a trust for the benefit of the reporting person, for which the reporting person serves as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Alexandra Lucie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800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725</Words>
  <Characters>3826</Characters>
  <CharactersWithSpaces>4461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