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00" w:after="283"/>
        <w:jc w:val="left"/>
        <w:rPr>
          <w:bdr w:val="single" w:sz="16" w:space="1" w:color="000000"/>
        </w:rPr>
      </w:pPr>
      <w:bookmarkStart w:id="0" w:name="tm2626135d4_25.htm"/>
      <w:bookmarkStart w:id="1" w:name="kstm2626135d4_25"/>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REMOVAL FROM LISTING AND/OR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UNDER SECTION 12(b)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4745"/>
        <w:gridCol w:w="4910"/>
      </w:tblGrid>
      <w:tr>
        <w:trPr/>
        <w:tc>
          <w:tcPr>
            <w:tcW w:w="4745" w:type="dxa"/>
            <w:tcBorders/>
            <w:vAlign w:val="center"/>
          </w:tcPr>
          <w:p>
            <w:pPr>
              <w:pStyle w:val="TableContents"/>
              <w:bidi w:val="0"/>
              <w:spacing w:before="0" w:after="283"/>
              <w:jc w:val="center"/>
              <w:rPr/>
            </w:pPr>
            <w:r>
              <w:rPr/>
              <w:t xml:space="preserve">Commission File Number: </w:t>
            </w:r>
            <w:r>
              <w:rPr>
                <w:b/>
              </w:rPr>
              <w:t>001-14377</w:t>
            </w:r>
          </w:p>
        </w:tc>
        <w:tc>
          <w:tcPr>
            <w:tcW w:w="4910" w:type="dxa"/>
            <w:tcBorders/>
            <w:vAlign w:val="center"/>
          </w:tcPr>
          <w:p>
            <w:pPr>
              <w:pStyle w:val="TableContents"/>
              <w:bidi w:val="0"/>
              <w:spacing w:before="0" w:after="283"/>
              <w:jc w:val="center"/>
              <w:rPr/>
            </w:pPr>
            <w:r>
              <w:rPr/>
              <w:t xml:space="preserve">Commission File Number: </w:t>
            </w:r>
            <w:r>
              <w:rPr>
                <w:b/>
              </w:rPr>
              <w:t>001-06140</w:t>
            </w:r>
          </w:p>
        </w:tc>
      </w:tr>
      <w:tr>
        <w:trPr/>
        <w:tc>
          <w:tcPr>
            <w:tcW w:w="4745" w:type="dxa"/>
            <w:tcBorders/>
            <w:vAlign w:val="center"/>
          </w:tcPr>
          <w:p>
            <w:pPr>
              <w:pStyle w:val="TableContents"/>
              <w:bidi w:val="0"/>
              <w:spacing w:before="0" w:after="283"/>
              <w:jc w:val="center"/>
              <w:rPr/>
            </w:pPr>
            <w:r>
              <w:rPr/>
              <w:t> </w:t>
            </w:r>
          </w:p>
        </w:tc>
        <w:tc>
          <w:tcPr>
            <w:tcW w:w="4910" w:type="dxa"/>
            <w:tcBorders/>
            <w:vAlign w:val="center"/>
          </w:tcPr>
          <w:p>
            <w:pPr>
              <w:pStyle w:val="TableContents"/>
              <w:bidi w:val="0"/>
              <w:spacing w:before="0" w:after="283"/>
              <w:jc w:val="center"/>
              <w:rPr/>
            </w:pPr>
            <w:r>
              <w:rPr/>
              <w:t> </w:t>
            </w:r>
          </w:p>
        </w:tc>
      </w:tr>
      <w:tr>
        <w:trPr/>
        <w:tc>
          <w:tcPr>
            <w:tcW w:w="4745" w:type="dxa"/>
            <w:tcBorders/>
            <w:vAlign w:val="center"/>
          </w:tcPr>
          <w:p>
            <w:pPr>
              <w:pStyle w:val="TableContents"/>
              <w:bidi w:val="0"/>
              <w:spacing w:before="0" w:after="283"/>
              <w:jc w:val="center"/>
              <w:rPr>
                <w:b/>
              </w:rPr>
            </w:pPr>
            <w:r>
              <w:rPr>
                <w:b/>
              </w:rPr>
              <w:t xml:space="preserve">Dillard’s Capital Trust I </w:t>
              <w:br/>
              <w:t>New York Stock Exchange</w:t>
            </w:r>
          </w:p>
        </w:tc>
        <w:tc>
          <w:tcPr>
            <w:tcW w:w="4910" w:type="dxa"/>
            <w:tcBorders/>
            <w:vAlign w:val="center"/>
          </w:tcPr>
          <w:p>
            <w:pPr>
              <w:pStyle w:val="TableContents"/>
              <w:bidi w:val="0"/>
              <w:spacing w:before="0" w:after="283"/>
              <w:jc w:val="center"/>
              <w:rPr>
                <w:b/>
              </w:rPr>
            </w:pPr>
            <w:r>
              <w:rPr>
                <w:b/>
              </w:rPr>
              <w:t>Dillard’s, Inc.</w:t>
              <w:br/>
              <w:t>New York Stock Exchange</w:t>
            </w:r>
          </w:p>
        </w:tc>
      </w:tr>
      <w:tr>
        <w:trPr/>
        <w:tc>
          <w:tcPr>
            <w:tcW w:w="4745" w:type="dxa"/>
            <w:tcBorders/>
            <w:vAlign w:val="center"/>
          </w:tcPr>
          <w:p>
            <w:pPr>
              <w:pStyle w:val="TableContents"/>
              <w:bidi w:val="0"/>
              <w:spacing w:before="0" w:after="283"/>
              <w:jc w:val="center"/>
              <w:rPr/>
            </w:pPr>
            <w:r>
              <w:rPr/>
              <w:t xml:space="preserve">(Exact name of Issuer as specified in its charter, </w:t>
              <w:br/>
              <w:t>and name of Exchange where security is listed</w:t>
              <w:br/>
              <w:t>and/or registered)</w:t>
            </w:r>
          </w:p>
        </w:tc>
        <w:tc>
          <w:tcPr>
            <w:tcW w:w="4910" w:type="dxa"/>
            <w:tcBorders/>
            <w:vAlign w:val="center"/>
          </w:tcPr>
          <w:p>
            <w:pPr>
              <w:pStyle w:val="TableContents"/>
              <w:bidi w:val="0"/>
              <w:spacing w:before="0" w:after="283"/>
              <w:jc w:val="center"/>
              <w:rPr/>
            </w:pPr>
            <w:r>
              <w:rPr/>
              <w:t>(Exact name of Issuer as specified in its charter, and</w:t>
              <w:br/>
              <w:t>name of Exchange where security is listed and/or</w:t>
              <w:br/>
              <w:t>registered)</w:t>
            </w:r>
          </w:p>
        </w:tc>
      </w:tr>
      <w:tr>
        <w:trPr/>
        <w:tc>
          <w:tcPr>
            <w:tcW w:w="4745" w:type="dxa"/>
            <w:tcBorders/>
            <w:vAlign w:val="center"/>
          </w:tcPr>
          <w:p>
            <w:pPr>
              <w:pStyle w:val="TableContents"/>
              <w:bidi w:val="0"/>
              <w:spacing w:before="0" w:after="283"/>
              <w:jc w:val="center"/>
              <w:rPr/>
            </w:pPr>
            <w:r>
              <w:rPr/>
              <w:t> </w:t>
            </w:r>
          </w:p>
        </w:tc>
        <w:tc>
          <w:tcPr>
            <w:tcW w:w="4910" w:type="dxa"/>
            <w:tcBorders/>
            <w:vAlign w:val="center"/>
          </w:tcPr>
          <w:p>
            <w:pPr>
              <w:pStyle w:val="TableContents"/>
              <w:bidi w:val="0"/>
              <w:spacing w:before="0" w:after="283"/>
              <w:jc w:val="center"/>
              <w:rPr/>
            </w:pPr>
            <w:r>
              <w:rPr/>
              <w:t> </w:t>
            </w:r>
          </w:p>
        </w:tc>
      </w:tr>
      <w:tr>
        <w:trPr/>
        <w:tc>
          <w:tcPr>
            <w:tcW w:w="4745" w:type="dxa"/>
            <w:tcBorders/>
            <w:vAlign w:val="center"/>
          </w:tcPr>
          <w:p>
            <w:pPr>
              <w:pStyle w:val="TableContents"/>
              <w:bidi w:val="0"/>
              <w:spacing w:before="0" w:after="283"/>
              <w:jc w:val="center"/>
              <w:rPr>
                <w:b/>
              </w:rPr>
            </w:pPr>
            <w:r>
              <w:rPr>
                <w:b/>
              </w:rPr>
              <w:t>c/o Dillard’s, Inc.</w:t>
              <w:br/>
              <w:t>1600 Cantrell Road</w:t>
              <w:br/>
              <w:t>Little Rock, Arkansas 72201</w:t>
              <w:br/>
              <w:t>(501) 376-5200</w:t>
            </w:r>
          </w:p>
        </w:tc>
        <w:tc>
          <w:tcPr>
            <w:tcW w:w="4910" w:type="dxa"/>
            <w:tcBorders/>
            <w:vAlign w:val="center"/>
          </w:tcPr>
          <w:p>
            <w:pPr>
              <w:pStyle w:val="TableContents"/>
              <w:bidi w:val="0"/>
              <w:spacing w:before="0" w:after="283"/>
              <w:jc w:val="center"/>
              <w:rPr>
                <w:b/>
              </w:rPr>
            </w:pPr>
            <w:r>
              <w:rPr>
                <w:b/>
              </w:rPr>
              <w:t>1600 Cantrell Road</w:t>
              <w:br/>
              <w:t>Little Rock, Arkansas 72201</w:t>
              <w:br/>
              <w:t>(501) 376-5200</w:t>
            </w:r>
          </w:p>
        </w:tc>
      </w:tr>
      <w:tr>
        <w:trPr/>
        <w:tc>
          <w:tcPr>
            <w:tcW w:w="4745" w:type="dxa"/>
            <w:tcBorders/>
            <w:vAlign w:val="center"/>
          </w:tcPr>
          <w:p>
            <w:pPr>
              <w:pStyle w:val="TableContents"/>
              <w:bidi w:val="0"/>
              <w:spacing w:before="0" w:after="283"/>
              <w:jc w:val="center"/>
              <w:rPr/>
            </w:pPr>
            <w:r>
              <w:rPr/>
              <w:t>(Address, including zip code, and telephone</w:t>
              <w:br/>
              <w:t xml:space="preserve">number, including area code, of Issuer’s principal </w:t>
              <w:br/>
              <w:t xml:space="preserve">executive offices) </w:t>
            </w:r>
          </w:p>
        </w:tc>
        <w:tc>
          <w:tcPr>
            <w:tcW w:w="4910" w:type="dxa"/>
            <w:tcBorders/>
            <w:vAlign w:val="center"/>
          </w:tcPr>
          <w:p>
            <w:pPr>
              <w:pStyle w:val="TableContents"/>
              <w:bidi w:val="0"/>
              <w:spacing w:before="0" w:after="283"/>
              <w:jc w:val="center"/>
              <w:rPr/>
            </w:pPr>
            <w:r>
              <w:rPr/>
              <w:t>(Address, including zip code, and telephone</w:t>
              <w:br/>
              <w:t xml:space="preserve">number, including area code, of Issuer’s principal </w:t>
              <w:br/>
              <w:t>executive offices)</w:t>
            </w:r>
          </w:p>
        </w:tc>
      </w:tr>
    </w:tbl>
    <w:p>
      <w:pPr>
        <w:pStyle w:val="TextBody"/>
        <w:bidi w:val="0"/>
        <w:spacing w:before="0" w:after="0"/>
        <w:ind w:left="0" w:right="0" w:hanging="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5570"/>
      </w:tblGrid>
      <w:tr>
        <w:trPr/>
        <w:tc>
          <w:tcPr>
            <w:tcW w:w="5570" w:type="dxa"/>
            <w:tcBorders/>
            <w:vAlign w:val="center"/>
          </w:tcPr>
          <w:p>
            <w:pPr>
              <w:pStyle w:val="TableContents"/>
              <w:bidi w:val="0"/>
              <w:spacing w:before="0" w:after="283"/>
              <w:jc w:val="center"/>
              <w:rPr>
                <w:b/>
                <w:sz w:val="20"/>
              </w:rPr>
            </w:pPr>
            <w:r>
              <w:rPr>
                <w:b/>
                <w:sz w:val="20"/>
              </w:rPr>
              <w:t>7.50% Capital Securities (and the Guarantee with respect thereto)</w:t>
            </w:r>
          </w:p>
        </w:tc>
      </w:tr>
      <w:tr>
        <w:trPr/>
        <w:tc>
          <w:tcPr>
            <w:tcW w:w="5570" w:type="dxa"/>
            <w:tcBorders>
              <w:top w:val="single" w:sz="8" w:space="0" w:color="000000"/>
            </w:tcBorders>
            <w:tcMar>
              <w:top w:w="40" w:type="dxa"/>
            </w:tcMar>
            <w:vAlign w:val="center"/>
          </w:tcPr>
          <w:p>
            <w:pPr>
              <w:pStyle w:val="TableContents"/>
              <w:bidi w:val="0"/>
              <w:spacing w:before="0" w:after="283"/>
              <w:jc w:val="center"/>
              <w:rPr>
                <w:sz w:val="20"/>
              </w:rPr>
            </w:pPr>
            <w:r>
              <w:rPr>
                <w:sz w:val="20"/>
              </w:rPr>
              <w:t>(Description of class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 to designate the rule provision relied upon to strike the class of securities from listing and registration:</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17 CFR 240.12d2-2(a)(1)</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17 CFR 240.12d2-2(a)(2)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17 CFR 240.12d2-2(a)(3)</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17 CFR 240.12d2-2(a)(4)</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Pursuant to 17 CFR 240.12d2-2(b), the Exchange has complied with its rules to strike the class of securities from listing and/or withdraw registration on the Exchange.</w:t>
            </w:r>
            <w:r>
              <w:rPr>
                <w:rFonts w:ascii="Times New Roman;Times;Serif" w:hAnsi="Times New Roman;Times;Serif"/>
                <w:position w:val="7"/>
                <w:sz w:val="16"/>
                <w:sz w:val="20"/>
              </w:rPr>
              <w:t>1</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before="0" w:after="0"/>
        <w:ind w:left="16" w:right="16"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Dillard’s Capital Trust I and Dillard’s, Inc. each certifies that it has reasonable grounds to believe that it meets all of the requirements for filing the Form 25 and has caused this notification to be signed on its behalf by the undersigned duly authorized person.</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090"/>
        <w:gridCol w:w="60"/>
        <w:gridCol w:w="1985"/>
        <w:gridCol w:w="60"/>
        <w:gridCol w:w="2990"/>
      </w:tblGrid>
      <w:tr>
        <w:trPr/>
        <w:tc>
          <w:tcPr>
            <w:tcW w:w="2090" w:type="dxa"/>
            <w:tcBorders/>
            <w:vAlign w:val="center"/>
          </w:tcPr>
          <w:p>
            <w:pPr>
              <w:pStyle w:val="TableContents"/>
              <w:bidi w:val="0"/>
              <w:spacing w:before="0" w:after="283"/>
              <w:jc w:val="left"/>
              <w:rPr>
                <w:b/>
                <w:sz w:val="20"/>
              </w:rPr>
            </w:pPr>
            <w:r>
              <w:rPr>
                <w:b/>
                <w:sz w:val="20"/>
              </w:rPr>
              <w:t>Dillard’s Capital Trust I</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sz w:val="20"/>
              </w:rPr>
            </w:pPr>
            <w:r>
              <w:rPr>
                <w:sz w:val="20"/>
              </w:rPr>
              <w:t>October 5, 2026</w:t>
            </w:r>
          </w:p>
        </w:tc>
        <w:tc>
          <w:tcPr>
            <w:tcW w:w="60" w:type="dxa"/>
            <w:tcBorders/>
            <w:vAlign w:val="center"/>
          </w:tcPr>
          <w:p>
            <w:pPr>
              <w:pStyle w:val="TableContents"/>
              <w:bidi w:val="0"/>
              <w:spacing w:before="0" w:after="283"/>
              <w:jc w:val="left"/>
              <w:rPr/>
            </w:pPr>
            <w:r>
              <w:rPr/>
              <w:t> </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By: /s/ Chris B. Johnson</w:t>
            </w:r>
          </w:p>
        </w:tc>
        <w:tc>
          <w:tcPr>
            <w:tcW w:w="60" w:type="dxa"/>
            <w:tcBorders/>
            <w:vAlign w:val="center"/>
          </w:tcPr>
          <w:p>
            <w:pPr>
              <w:pStyle w:val="TableContents"/>
              <w:bidi w:val="0"/>
              <w:spacing w:before="0" w:after="283"/>
              <w:jc w:val="center"/>
              <w:rPr/>
            </w:pPr>
            <w:r>
              <w:rPr/>
              <w:t> </w:t>
            </w:r>
          </w:p>
        </w:tc>
        <w:tc>
          <w:tcPr>
            <w:tcW w:w="2990" w:type="dxa"/>
            <w:tcBorders>
              <w:bottom w:val="single" w:sz="8" w:space="0" w:color="000000"/>
            </w:tcBorders>
            <w:tcMar>
              <w:bottom w:w="28" w:type="dxa"/>
            </w:tcMar>
            <w:vAlign w:val="center"/>
          </w:tcPr>
          <w:p>
            <w:pPr>
              <w:pStyle w:val="TableContents"/>
              <w:bidi w:val="0"/>
              <w:spacing w:before="0" w:after="283"/>
              <w:jc w:val="left"/>
              <w:rPr>
                <w:sz w:val="20"/>
              </w:rPr>
            </w:pPr>
            <w:r>
              <w:rPr>
                <w:sz w:val="20"/>
              </w:rPr>
              <w:t>Administrator</w:t>
            </w:r>
          </w:p>
        </w:tc>
      </w:tr>
      <w:tr>
        <w:trPr/>
        <w:tc>
          <w:tcPr>
            <w:tcW w:w="2090" w:type="dxa"/>
            <w:tcBorders/>
            <w:vAlign w:val="center"/>
          </w:tcPr>
          <w:p>
            <w:pPr>
              <w:pStyle w:val="TableContents"/>
              <w:bidi w:val="0"/>
              <w:spacing w:before="0" w:after="283"/>
              <w:jc w:val="center"/>
              <w:rPr>
                <w:sz w:val="20"/>
              </w:rPr>
            </w:pPr>
            <w:r>
              <w:rPr>
                <w:sz w:val="20"/>
              </w:rPr>
              <w:t>Date</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sz w:val="20"/>
              </w:rPr>
            </w:pPr>
            <w:r>
              <w:rPr>
                <w:sz w:val="20"/>
              </w:rPr>
              <w:t>Name</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center"/>
              <w:rPr>
                <w:sz w:val="20"/>
              </w:rPr>
            </w:pPr>
            <w:r>
              <w:rPr>
                <w:sz w:val="20"/>
              </w:rPr>
              <w:t>Title</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b/>
                <w:sz w:val="20"/>
              </w:rPr>
            </w:pPr>
            <w:r>
              <w:rPr>
                <w:b/>
                <w:sz w:val="20"/>
              </w:rPr>
              <w:t>Dillard’s, Inc.</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sz w:val="20"/>
              </w:rPr>
            </w:pPr>
            <w:r>
              <w:rPr>
                <w:sz w:val="20"/>
              </w:rPr>
              <w:t>October 5, 2026</w:t>
            </w:r>
          </w:p>
        </w:tc>
        <w:tc>
          <w:tcPr>
            <w:tcW w:w="60" w:type="dxa"/>
            <w:tcBorders/>
            <w:vAlign w:val="center"/>
          </w:tcPr>
          <w:p>
            <w:pPr>
              <w:pStyle w:val="TableContents"/>
              <w:bidi w:val="0"/>
              <w:spacing w:before="0" w:after="283"/>
              <w:jc w:val="left"/>
              <w:rPr/>
            </w:pPr>
            <w:r>
              <w:rPr/>
              <w:t> </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By: /s/ Dean L. Worley</w:t>
            </w:r>
          </w:p>
        </w:tc>
        <w:tc>
          <w:tcPr>
            <w:tcW w:w="60" w:type="dxa"/>
            <w:tcBorders/>
            <w:vAlign w:val="center"/>
          </w:tcPr>
          <w:p>
            <w:pPr>
              <w:pStyle w:val="TableContents"/>
              <w:bidi w:val="0"/>
              <w:spacing w:before="0" w:after="283"/>
              <w:jc w:val="left"/>
              <w:rPr/>
            </w:pPr>
            <w:r>
              <w:rPr/>
              <w:t> </w:t>
            </w:r>
          </w:p>
        </w:tc>
        <w:tc>
          <w:tcPr>
            <w:tcW w:w="2990"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Vice President and General Counsel </w:t>
            </w:r>
          </w:p>
        </w:tc>
      </w:tr>
      <w:tr>
        <w:trPr/>
        <w:tc>
          <w:tcPr>
            <w:tcW w:w="2090" w:type="dxa"/>
            <w:tcBorders/>
            <w:vAlign w:val="center"/>
          </w:tcPr>
          <w:p>
            <w:pPr>
              <w:pStyle w:val="TableContents"/>
              <w:bidi w:val="0"/>
              <w:spacing w:before="0" w:after="283"/>
              <w:jc w:val="center"/>
              <w:rPr>
                <w:sz w:val="20"/>
              </w:rPr>
            </w:pPr>
            <w:r>
              <w:rPr>
                <w:sz w:val="20"/>
              </w:rPr>
              <w:t>Date</w:t>
            </w:r>
          </w:p>
        </w:tc>
        <w:tc>
          <w:tcPr>
            <w:tcW w:w="60" w:type="dxa"/>
            <w:tcBorders/>
            <w:vAlign w:val="center"/>
          </w:tcPr>
          <w:p>
            <w:pPr>
              <w:pStyle w:val="TableContents"/>
              <w:bidi w:val="0"/>
              <w:spacing w:before="0" w:after="283"/>
              <w:jc w:val="center"/>
              <w:rPr/>
            </w:pPr>
            <w:r>
              <w:rPr/>
              <w:t> </w:t>
            </w:r>
          </w:p>
        </w:tc>
        <w:tc>
          <w:tcPr>
            <w:tcW w:w="1985" w:type="dxa"/>
            <w:tcBorders/>
            <w:vAlign w:val="center"/>
          </w:tcPr>
          <w:p>
            <w:pPr>
              <w:pStyle w:val="TableContents"/>
              <w:bidi w:val="0"/>
              <w:spacing w:before="0" w:after="283"/>
              <w:jc w:val="center"/>
              <w:rPr>
                <w:sz w:val="20"/>
              </w:rPr>
            </w:pPr>
            <w:r>
              <w:rPr>
                <w:sz w:val="20"/>
              </w:rPr>
              <w:t>Name</w:t>
            </w:r>
          </w:p>
        </w:tc>
        <w:tc>
          <w:tcPr>
            <w:tcW w:w="60" w:type="dxa"/>
            <w:tcBorders/>
            <w:vAlign w:val="center"/>
          </w:tcPr>
          <w:p>
            <w:pPr>
              <w:pStyle w:val="TableContents"/>
              <w:bidi w:val="0"/>
              <w:spacing w:before="0" w:after="283"/>
              <w:jc w:val="center"/>
              <w:rPr/>
            </w:pPr>
            <w:r>
              <w:rPr/>
              <w:t> </w:t>
            </w:r>
          </w:p>
        </w:tc>
        <w:tc>
          <w:tcPr>
            <w:tcW w:w="2990" w:type="dxa"/>
            <w:tcBorders/>
            <w:vAlign w:val="center"/>
          </w:tcPr>
          <w:p>
            <w:pPr>
              <w:pStyle w:val="TableContents"/>
              <w:bidi w:val="0"/>
              <w:spacing w:before="0" w:after="283"/>
              <w:jc w:val="center"/>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Form 25 and attached Notice will be considered compliance with the provisions of 17 CFR 240.19d-1 as applicable. See General Instructions.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371</Words>
  <Characters>2029</Characters>
  <CharactersWithSpaces>2422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