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92026_080730.xml.htm"/>
      <w:bookmarkStart w:id="1" w:name="ksform407292026_0807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MATHENY DRUE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8"/>
        <w:gridCol w:w="902"/>
        <w:gridCol w:w="773"/>
        <w:gridCol w:w="599"/>
        <w:gridCol w:w="341"/>
        <w:gridCol w:w="775"/>
        <w:gridCol w:w="433"/>
        <w:gridCol w:w="834"/>
        <w:gridCol w:w="1128"/>
        <w:gridCol w:w="972"/>
        <w:gridCol w:w="107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576.57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404,156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 - Retirement Plan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35,539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7,300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2,521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205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5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B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A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273,724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273,724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amount reported represents shares of Issuer Class A Common Stock held by a trust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amount reported represents shares of Issuer Class A Common Stock held by the reporting person's spouse.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of Issuer Class B Common Stock are convertible at the option of any holder thereof into shares of Issuer Class A Common Stock on a one-for-one basis. Issuer Class B Common Stock has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Drue Matheny By: Julie Guymon,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0017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679</Words>
  <Characters>3601</Characters>
  <CharactersWithSpaces>4192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